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3E" w:rsidRDefault="00FD117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623E" w:rsidRDefault="008F623E">
      <w:pPr>
        <w:spacing w:after="0"/>
        <w:rPr>
          <w:rFonts w:ascii="Times New Roman" w:hAnsi="Times New Roman" w:cs="Times New Roman"/>
          <w:sz w:val="28"/>
        </w:rPr>
      </w:pPr>
    </w:p>
    <w:p w:rsidR="008F623E" w:rsidRDefault="008F623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F623E" w:rsidRDefault="008F623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F623E" w:rsidRDefault="00FD117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8F623E" w:rsidRDefault="00FD117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нарушений земельного законодательства?</w:t>
      </w:r>
    </w:p>
    <w:p w:rsidR="008F623E" w:rsidRDefault="008F623E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Государственный земельный надзор Росреестра направлен на предупреждение, выявление и пресечение нарушений требований </w:t>
      </w:r>
      <w:r>
        <w:rPr>
          <w:rFonts w:ascii="Times New Roman" w:hAnsi="Times New Roman" w:cs="Times New Roman"/>
          <w:bCs/>
          <w:sz w:val="28"/>
        </w:rPr>
        <w:t>земельного законодательства. Государство установило в отношении земельных ресурсов охранные меры, которые касаются без исключения всех собственников и пользователей участков. Однако о своих обязанностях знают далеко не все собственники, и иногда даже не до</w:t>
      </w:r>
      <w:r>
        <w:rPr>
          <w:rFonts w:ascii="Times New Roman" w:hAnsi="Times New Roman" w:cs="Times New Roman"/>
          <w:bCs/>
          <w:sz w:val="28"/>
        </w:rPr>
        <w:t>гадываются, что нарушают закон.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этом материале подробно расскажем, какие нарушения земельного законодательства являются самыми распространенными, и что нужно знать, чтобы их избежать.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Каким образом проводятся проверки?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Инспекторы Росреестра по использова</w:t>
      </w:r>
      <w:r>
        <w:rPr>
          <w:rFonts w:ascii="Times New Roman" w:hAnsi="Times New Roman" w:cs="Times New Roman"/>
          <w:bCs/>
          <w:sz w:val="28"/>
        </w:rPr>
        <w:t>нию и охране земель могут самостоятельно выезжать на местность для проведения проверок или осуществлять мероприятия удаленно с помощью средств дистанционного зондирования Земли – беспилотных летательных аппаратов. Благодаря этому специалисты обследуют выбр</w:t>
      </w:r>
      <w:r>
        <w:rPr>
          <w:rFonts w:ascii="Times New Roman" w:hAnsi="Times New Roman" w:cs="Times New Roman"/>
          <w:bCs/>
          <w:sz w:val="28"/>
        </w:rPr>
        <w:t>анную территорию комплексно для определения: используются ли земли в соответствии с требованиями закона, есть ли нарушения, а если да, то что является их причиной.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частности, причинами нарушений могут являться не умышленные действия правообладателей, а о</w:t>
      </w:r>
      <w:r>
        <w:rPr>
          <w:rFonts w:ascii="Times New Roman" w:hAnsi="Times New Roman" w:cs="Times New Roman"/>
          <w:bCs/>
          <w:sz w:val="28"/>
        </w:rPr>
        <w:t>шибки кадастровых инженеров, которые требуют устранения.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Соблюдать законодательство обязаны все, поэтому инспекторы проверяют физических и юридических лиц, а также индивидуальных предпринимателей.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Контрольные мероприятия бывают плановые и внеплановые. </w:t>
      </w:r>
      <w:r>
        <w:rPr>
          <w:rFonts w:ascii="Times New Roman" w:hAnsi="Times New Roman" w:cs="Times New Roman"/>
          <w:bCs/>
          <w:sz w:val="28"/>
        </w:rPr>
        <w:t>Плановые – проводятся в соответствии с ежегодными планами, утвержденными территориальными органами Росреестра после согласования с органами прокуратуры. Периодичность проведения плановых контрольных мероприятий определяется категорией риска, к которой отне</w:t>
      </w:r>
      <w:r>
        <w:rPr>
          <w:rFonts w:ascii="Times New Roman" w:hAnsi="Times New Roman" w:cs="Times New Roman"/>
          <w:bCs/>
          <w:sz w:val="28"/>
        </w:rPr>
        <w:t>сен земельный участок. Для земельных участков, отнесенных к категории среднего риска плановые проверки проводятся не чаще 1 раза в 3 года и не реже чем один раз в 6 лет; для земельных участков, отнесенных к категории умеренного риска, - не чаще чем 1 раз в</w:t>
      </w:r>
      <w:r>
        <w:rPr>
          <w:rFonts w:ascii="Times New Roman" w:hAnsi="Times New Roman" w:cs="Times New Roman"/>
          <w:bCs/>
          <w:sz w:val="28"/>
        </w:rPr>
        <w:t xml:space="preserve"> 5 лет и не реже чем один раз в 6 лет. Для земельных участков, отнесенных к категории низкого риска и для земельных участков не вошедших в перечень земельных участков, отнесенных к категории среднего или умеренного риска, плановые контрольные (надзорные) м</w:t>
      </w:r>
      <w:r>
        <w:rPr>
          <w:rFonts w:ascii="Times New Roman" w:hAnsi="Times New Roman" w:cs="Times New Roman"/>
          <w:bCs/>
          <w:sz w:val="28"/>
        </w:rPr>
        <w:t>ероприятия не проводятся.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Внеплановые проверки проводятся в случаях:</w:t>
      </w:r>
    </w:p>
    <w:p w:rsidR="008F623E" w:rsidRDefault="00FD117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причинении вреда (ущерба) ил</w:t>
      </w:r>
      <w:r>
        <w:rPr>
          <w:rFonts w:ascii="Times New Roman" w:hAnsi="Times New Roman" w:cs="Times New Roman"/>
          <w:bCs/>
          <w:sz w:val="28"/>
        </w:rPr>
        <w:t>и об угрозе причинения вреда (ущерба) охраняемым законом ценностям;</w:t>
      </w:r>
    </w:p>
    <w:p w:rsidR="008F623E" w:rsidRDefault="00FD117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выявления индикаторов риска нарушения обязательных требований;</w:t>
      </w:r>
    </w:p>
    <w:p w:rsidR="008F623E" w:rsidRDefault="00FD117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поручения</w:t>
      </w:r>
      <w:r>
        <w:rPr>
          <w:rFonts w:ascii="Times New Roman" w:hAnsi="Times New Roman" w:cs="Times New Roman"/>
          <w:bCs/>
          <w:sz w:val="28"/>
        </w:rPr>
        <w:t xml:space="preserve"> Президента Российской Федерации, Правительства Российской Федерации или требование прокурора о проведении контрольного (надзорного) мероприятия;</w:t>
      </w:r>
    </w:p>
    <w:p w:rsidR="008F623E" w:rsidRDefault="00FD117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наступления срока исполнения предписания об устранении выявленного нарушения земельного законодательства.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Роср</w:t>
      </w:r>
      <w:r>
        <w:rPr>
          <w:rFonts w:ascii="Times New Roman" w:hAnsi="Times New Roman" w:cs="Times New Roman"/>
          <w:bCs/>
          <w:sz w:val="28"/>
        </w:rPr>
        <w:t xml:space="preserve">еестр в числе первых федеральных органов исполнительной власти внедрил </w:t>
      </w:r>
      <w:r>
        <w:rPr>
          <w:rFonts w:ascii="Times New Roman" w:hAnsi="Times New Roman" w:cs="Times New Roman"/>
          <w:b/>
          <w:bCs/>
          <w:sz w:val="28"/>
        </w:rPr>
        <w:t>риск-ориентированный подход</w:t>
      </w:r>
      <w:r>
        <w:rPr>
          <w:rFonts w:ascii="Times New Roman" w:hAnsi="Times New Roman" w:cs="Times New Roman"/>
          <w:bCs/>
          <w:sz w:val="28"/>
        </w:rPr>
        <w:t xml:space="preserve"> как при планировании проверок, так и при принятии решений о проведении внеплановых проверок. То есть для проверок выбираются только те территории, где высок </w:t>
      </w:r>
      <w:r>
        <w:rPr>
          <w:rFonts w:ascii="Times New Roman" w:hAnsi="Times New Roman" w:cs="Times New Roman"/>
          <w:bCs/>
          <w:sz w:val="28"/>
        </w:rPr>
        <w:t>риск возникновения нарушений. При этом проверки участков, на которых нет нарушений, максимально сокращаются.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Какие бывают виды нарушений и за что могут оштрафовать владельцев земельных участков?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 самым распространенным нарушениям земельного законодательст</w:t>
      </w:r>
      <w:r>
        <w:rPr>
          <w:rFonts w:ascii="Times New Roman" w:hAnsi="Times New Roman" w:cs="Times New Roman"/>
          <w:bCs/>
          <w:sz w:val="28"/>
        </w:rPr>
        <w:t>ва относятся: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-самовольное занятие земельного участка</w:t>
      </w:r>
      <w:r>
        <w:rPr>
          <w:rFonts w:ascii="Times New Roman" w:hAnsi="Times New Roman" w:cs="Times New Roman"/>
          <w:bCs/>
          <w:sz w:val="28"/>
        </w:rPr>
        <w:t xml:space="preserve"> (так называемые, самозахваты, или использование чужой земли без предусмотренных законом оснований)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нецелевое использование земель, </w:t>
      </w:r>
      <w:r>
        <w:rPr>
          <w:rFonts w:ascii="Times New Roman" w:hAnsi="Times New Roman" w:cs="Times New Roman"/>
          <w:bCs/>
          <w:sz w:val="28"/>
        </w:rPr>
        <w:t xml:space="preserve">то есть использование участка не в соответствии с установленными для </w:t>
      </w:r>
      <w:r>
        <w:rPr>
          <w:rFonts w:ascii="Times New Roman" w:hAnsi="Times New Roman" w:cs="Times New Roman"/>
          <w:bCs/>
          <w:sz w:val="28"/>
        </w:rPr>
        <w:t>него целевым назначением и (или) видом разрешенного использования. Например, земельный участок имеет вид разрешенного использования «личное подсобное хозяйство», но на земельном участке собственник открыл магазин – это нарушение.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 неиспользование земель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предназначенных для жилищного или иного строительства, садоводства, огородничества, то есть если такие земельные участки не используется в течение установленного законодательством срока. Заброшенные участки создают угрозу стихийных свалок, зарастания сорно</w:t>
      </w:r>
      <w:r>
        <w:rPr>
          <w:rFonts w:ascii="Times New Roman" w:hAnsi="Times New Roman" w:cs="Times New Roman"/>
          <w:bCs/>
          <w:sz w:val="28"/>
        </w:rPr>
        <w:t>й травой и пожаров, что приводит к негативным последствиям для собственников соседних участков.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 результатам проведения контрольных (надзорных) мероприятий инспекторы составляют акты. В случае выявления нарушений после проведения проверки нарушителю выда</w:t>
      </w:r>
      <w:r>
        <w:rPr>
          <w:rFonts w:ascii="Times New Roman" w:hAnsi="Times New Roman" w:cs="Times New Roman"/>
          <w:bCs/>
          <w:sz w:val="28"/>
        </w:rPr>
        <w:t>ются предписания об устранении выявленных нарушений с указанием сроков их устранения. Инспектором после проведения контрольного (надзорного) мероприятия и в случае выявления нарушения может быть составлен протокол об административном правонарушении.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Размер</w:t>
      </w:r>
      <w:r>
        <w:rPr>
          <w:rFonts w:ascii="Times New Roman" w:hAnsi="Times New Roman" w:cs="Times New Roman"/>
          <w:bCs/>
          <w:sz w:val="28"/>
        </w:rPr>
        <w:t xml:space="preserve"> штрафа зависит от вида нарушения, кадастровой стоимости земельного участка, на котором оно допущено, а также от того, кто его допустил: юридическое лицо, физическое лицо или должностное. Если кадастровая стоимость такого земельного участка не определена, </w:t>
      </w:r>
      <w:r>
        <w:rPr>
          <w:rFonts w:ascii="Times New Roman" w:hAnsi="Times New Roman" w:cs="Times New Roman"/>
          <w:bCs/>
          <w:sz w:val="28"/>
        </w:rPr>
        <w:t xml:space="preserve">Кодекс Российской Федерации об административных правонарушениях (КоАП) устанавливает минимальную и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680085</wp:posOffset>
            </wp:positionV>
            <wp:extent cx="7077075" cy="5307330"/>
            <wp:effectExtent l="0" t="0" r="9525" b="7620"/>
            <wp:wrapTopAndBottom/>
            <wp:docPr id="2" name="Рисунок 2" descr="https://kadastr.ru/upload/resize_cache/sprint.editor/931/792_600_1/img-1642659489-033-915-tabl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adastr.ru/upload/resize_cache/sprint.editor/931/792_600_1/img-1642659489-033-915-tablit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</w:rPr>
        <w:t>максимальную сумму штрафа.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предписании об устранении нарушения указывается срок, в течение которого необходимо устранить выявленное нарушение, а также спо</w:t>
      </w:r>
      <w:r>
        <w:rPr>
          <w:rFonts w:ascii="Times New Roman" w:hAnsi="Times New Roman" w:cs="Times New Roman"/>
          <w:bCs/>
          <w:sz w:val="28"/>
        </w:rPr>
        <w:t>собы его устранения.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Правонарушитель имеет право до истечения срока устранения нарушения направить в территориальный орган Росреестра, который проводил проверку, информацию об устранении нарушения. Поступившая информация об устранении </w:t>
      </w:r>
      <w:r>
        <w:rPr>
          <w:rFonts w:ascii="Times New Roman" w:hAnsi="Times New Roman" w:cs="Times New Roman"/>
          <w:bCs/>
          <w:sz w:val="28"/>
        </w:rPr>
        <w:lastRenderedPageBreak/>
        <w:t>нарушения должна быть</w:t>
      </w:r>
      <w:r>
        <w:rPr>
          <w:rFonts w:ascii="Times New Roman" w:hAnsi="Times New Roman" w:cs="Times New Roman"/>
          <w:bCs/>
          <w:sz w:val="28"/>
        </w:rPr>
        <w:t xml:space="preserve"> рассмотрена должностным лицом Росреестра, а также должен быть сделан вывод об устранении или не</w:t>
      </w:r>
      <w:r w:rsidR="000A0ED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устранении нарушения.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После истечения указанного в предписании срока, если от лица, которому выдано предписание, не поступила информация об устранении нарушения</w:t>
      </w:r>
      <w:r>
        <w:rPr>
          <w:rFonts w:ascii="Times New Roman" w:hAnsi="Times New Roman" w:cs="Times New Roman"/>
          <w:bCs/>
          <w:sz w:val="28"/>
        </w:rPr>
        <w:t>, или если поступившей информации недостаточно для установления факта устранения нарушения, проводится повторная проверка. Если в ходе повторной проверки нарушения не устранены, то уполномоченное должностное лицо Росреестра выдает нарушителю новое предписа</w:t>
      </w:r>
      <w:r>
        <w:rPr>
          <w:rFonts w:ascii="Times New Roman" w:hAnsi="Times New Roman" w:cs="Times New Roman"/>
          <w:bCs/>
          <w:sz w:val="28"/>
        </w:rPr>
        <w:t>ние об устранении нарушения земельного законодательства. При этом возбуждается дело об административном правонарушении, предусмотренном частью 25 или частью 26 статьи 19.5 КоАП РФ.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территориальный орган Росреестра в течение 30 дней с момента вы</w:t>
      </w:r>
      <w:r>
        <w:rPr>
          <w:rFonts w:ascii="Times New Roman" w:hAnsi="Times New Roman" w:cs="Times New Roman"/>
          <w:bCs/>
          <w:sz w:val="28"/>
        </w:rPr>
        <w:t>явления факта не</w:t>
      </w:r>
      <w:r w:rsidR="000A0ED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устранения нарушения уведомляет об этом орган государственной власти или орган местного самоуправления. По законодательству они могут обратиться в суд с требованием о понуждении правонарушителя устранить нарушение требований законодательств</w:t>
      </w:r>
      <w:r>
        <w:rPr>
          <w:rFonts w:ascii="Times New Roman" w:hAnsi="Times New Roman" w:cs="Times New Roman"/>
          <w:bCs/>
          <w:sz w:val="28"/>
        </w:rPr>
        <w:t>а, если оно допущено на землях, находящихся в государственной или муниципальной собственности.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за правонарушения, связанные с неиспользованием земельного участка по целевому назначению или использовании земельного участка не в соответствии с установл</w:t>
      </w:r>
      <w:r>
        <w:rPr>
          <w:rFonts w:ascii="Times New Roman" w:hAnsi="Times New Roman" w:cs="Times New Roman"/>
          <w:bCs/>
          <w:sz w:val="28"/>
        </w:rPr>
        <w:t>енным для него целевым назначением или видом разрешенного использования, земельный участок может быть изъят у правообладателя.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каком случае земельный участок может быть изъят?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Нужно понимать, что главная цель земельного надзора – профилактика и устранени</w:t>
      </w:r>
      <w:r>
        <w:rPr>
          <w:rFonts w:ascii="Times New Roman" w:hAnsi="Times New Roman" w:cs="Times New Roman"/>
          <w:bCs/>
          <w:sz w:val="28"/>
        </w:rPr>
        <w:t xml:space="preserve">е нарушений требований законодательства.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Изъятие</w:t>
        </w:r>
      </w:hyperlink>
      <w:r>
        <w:rPr>
          <w:rFonts w:ascii="Times New Roman" w:hAnsi="Times New Roman" w:cs="Times New Roman"/>
          <w:bCs/>
          <w:sz w:val="28"/>
        </w:rPr>
        <w:t xml:space="preserve"> земельных участков является исключительной мерой и возможно лишь по решению суда в том случае, есл</w:t>
      </w:r>
      <w:r>
        <w:rPr>
          <w:rFonts w:ascii="Times New Roman" w:hAnsi="Times New Roman" w:cs="Times New Roman"/>
          <w:bCs/>
          <w:sz w:val="28"/>
        </w:rPr>
        <w:t>и собственник не исполнил предписание об устранении нарушения.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Cs/>
          <w:sz w:val="28"/>
        </w:rPr>
        <w:t> Процедура принудительного изъятия проводится только при отказе (уклонении) устранить выявленное нарушение и после привлечения</w:t>
      </w:r>
      <w:r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bCs/>
          <w:sz w:val="28"/>
        </w:rPr>
        <w:lastRenderedPageBreak/>
        <w:t>к административной ответственности лица, не выполнившего пре</w:t>
      </w:r>
      <w:r>
        <w:rPr>
          <w:rFonts w:ascii="Times New Roman" w:hAnsi="Times New Roman" w:cs="Times New Roman"/>
          <w:bCs/>
          <w:sz w:val="28"/>
        </w:rPr>
        <w:t>дписание,</w:t>
      </w:r>
      <w:r>
        <w:rPr>
          <w:rFonts w:ascii="Times New Roman" w:hAnsi="Times New Roman" w:cs="Times New Roman"/>
          <w:bCs/>
          <w:sz w:val="28"/>
        </w:rPr>
        <w:br/>
        <w:t>к административной ответственности. 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Основания инициирования Росреестром процедуры изъятия земельного участка у собственника или расторжения договора аренды указаны в Гражданском кодексе Российской Федерации и Земельном кодексе Российской Федерац</w:t>
      </w:r>
      <w:r>
        <w:rPr>
          <w:rFonts w:ascii="Times New Roman" w:hAnsi="Times New Roman" w:cs="Times New Roman"/>
          <w:bCs/>
          <w:sz w:val="28"/>
          <w:u w:val="single"/>
        </w:rPr>
        <w:t>ии. Среди них: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неиспользование участка, предназначенного для жилищного или иного строительства, садоводства, огородничества в течение 3 лет;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использование земельного участка не в соответствии с установленных для него целевым назначением и (или) видом </w:t>
      </w:r>
      <w:r>
        <w:rPr>
          <w:rFonts w:ascii="Times New Roman" w:hAnsi="Times New Roman" w:cs="Times New Roman"/>
          <w:bCs/>
          <w:sz w:val="28"/>
        </w:rPr>
        <w:t>разрешенного использования.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избежать нарушения земельного законодательства и защитить свои права на пользование и владение земельным участком?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того, чтобы избежать штрафов за нарушение требований земельного законодательства, всем землепользователям</w:t>
      </w:r>
      <w:r>
        <w:rPr>
          <w:rFonts w:ascii="Times New Roman" w:hAnsi="Times New Roman" w:cs="Times New Roman"/>
          <w:bCs/>
          <w:sz w:val="28"/>
        </w:rPr>
        <w:t xml:space="preserve"> рекомендуется:</w:t>
      </w:r>
    </w:p>
    <w:p w:rsidR="008F623E" w:rsidRDefault="00FD117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Проверить наличие правоустанавливающих документов на земельный участок. Такими документами являются договоры купли-продажи, дарения, мены и иные случаи, предусмотренные законодательством.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документов на участок нет или утеряны, нужно восстановить их, оформить право на участок, зарегистрировав его в Росреестре.</w:t>
      </w:r>
    </w:p>
    <w:p w:rsidR="008F623E" w:rsidRDefault="00FD117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Проверить наличие регистрации права на земельный участок в Едином государственном реестре недвижимости.</w:t>
      </w:r>
    </w:p>
    <w:p w:rsidR="008F623E" w:rsidRDefault="00FD117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Использовать земельный у</w:t>
      </w:r>
      <w:r>
        <w:rPr>
          <w:rFonts w:ascii="Times New Roman" w:hAnsi="Times New Roman" w:cs="Times New Roman"/>
          <w:bCs/>
          <w:sz w:val="28"/>
        </w:rPr>
        <w:t>часток в установленных границах, сведения о которых внесены в Единый государственный реестр недвижимости (ЕГРН).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Уточнить информацию о регистрации права и наличии сведений о местоположении границ земельного участка в ЕГРН можно в выписке из ЕГРН, заказать </w:t>
      </w:r>
      <w:r>
        <w:rPr>
          <w:rFonts w:ascii="Times New Roman" w:hAnsi="Times New Roman" w:cs="Times New Roman"/>
          <w:bCs/>
          <w:sz w:val="28"/>
        </w:rPr>
        <w:t xml:space="preserve">и получить которую можно с помощью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электронных сервисов</w:t>
        </w:r>
      </w:hyperlink>
      <w:r>
        <w:rPr>
          <w:rFonts w:ascii="Times New Roman" w:hAnsi="Times New Roman" w:cs="Times New Roman"/>
          <w:bCs/>
          <w:sz w:val="28"/>
        </w:rPr>
        <w:t xml:space="preserve"> на сайт</w:t>
      </w:r>
      <w:r>
        <w:rPr>
          <w:rFonts w:ascii="Times New Roman" w:hAnsi="Times New Roman" w:cs="Times New Roman"/>
          <w:bCs/>
          <w:sz w:val="28"/>
        </w:rPr>
        <w:t xml:space="preserve">е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Росреестра, на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портале Госуслуг</w:t>
        </w:r>
      </w:hyperlink>
      <w:r>
        <w:rPr>
          <w:rFonts w:ascii="Times New Roman" w:hAnsi="Times New Roman" w:cs="Times New Roman"/>
          <w:bCs/>
          <w:sz w:val="28"/>
        </w:rPr>
        <w:t xml:space="preserve">, на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 xml:space="preserve"> подведомственного ФГБУ «ФКП Росреестра», а также в МФЦ.</w:t>
      </w:r>
    </w:p>
    <w:p w:rsidR="008F623E" w:rsidRDefault="00FD117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границы не установлены, можно пригласить кадастрового инженера для проведения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межевания</w:t>
        </w:r>
      </w:hyperlink>
      <w:r>
        <w:rPr>
          <w:rFonts w:ascii="Times New Roman" w:hAnsi="Times New Roman" w:cs="Times New Roman"/>
          <w:bCs/>
          <w:sz w:val="28"/>
        </w:rPr>
        <w:t xml:space="preserve"> земельного участка и внесения точных границ в ЕГРН. Это защитит владельцев от возможных споров с соседями или публичными собственниками.</w:t>
      </w:r>
    </w:p>
    <w:p w:rsidR="008F623E" w:rsidRDefault="00FD117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Убедиться, что</w:t>
      </w:r>
      <w:r>
        <w:rPr>
          <w:rFonts w:ascii="Times New Roman" w:hAnsi="Times New Roman" w:cs="Times New Roman"/>
          <w:bCs/>
          <w:sz w:val="28"/>
        </w:rPr>
        <w:t xml:space="preserve"> фактически используемая площадь не превышает площади, указанной в правоустанавливающем документе.</w:t>
      </w:r>
    </w:p>
    <w:p w:rsidR="008F623E" w:rsidRDefault="00FD117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Осуществлять на участке деятельность в соответствии с установленным для земельного участка целевым назначением и видом разрешенного использования. Вид разреш</w:t>
      </w:r>
      <w:r>
        <w:rPr>
          <w:rFonts w:ascii="Times New Roman" w:hAnsi="Times New Roman" w:cs="Times New Roman"/>
          <w:bCs/>
          <w:sz w:val="28"/>
        </w:rPr>
        <w:t>енного использования земельного участка. Информация о виде разрешенного использования и целевом назначении земельного участка указана в выписке из ЕГРН.</w:t>
      </w:r>
      <w:bookmarkStart w:id="0" w:name="_GoBack"/>
      <w:bookmarkEnd w:id="0"/>
    </w:p>
    <w:p w:rsidR="008F623E" w:rsidRDefault="00FD1178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8F623E" w:rsidRDefault="00FD117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8F623E" w:rsidRDefault="008F623E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F623E">
        <w:trPr>
          <w:jc w:val="center"/>
        </w:trPr>
        <w:tc>
          <w:tcPr>
            <w:tcW w:w="775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F623E" w:rsidRDefault="008F623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FD1178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8F623E">
        <w:trPr>
          <w:jc w:val="center"/>
        </w:trPr>
        <w:tc>
          <w:tcPr>
            <w:tcW w:w="775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F623E" w:rsidRDefault="00FD117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8F623E" w:rsidRDefault="008F623E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8F623E" w:rsidSect="008F623E"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78" w:rsidRDefault="00FD1178">
      <w:pPr>
        <w:spacing w:after="0" w:line="240" w:lineRule="auto"/>
      </w:pPr>
      <w:r>
        <w:separator/>
      </w:r>
    </w:p>
  </w:endnote>
  <w:endnote w:type="continuationSeparator" w:id="1">
    <w:p w:rsidR="00FD1178" w:rsidRDefault="00FD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3E" w:rsidRDefault="00FD117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Сормовская, д. 3, </w:t>
    </w:r>
    <w:r>
      <w:rPr>
        <w:rFonts w:ascii="Times New Roman" w:hAnsi="Times New Roman"/>
        <w:sz w:val="20"/>
      </w:rPr>
      <w:t>350018</w:t>
    </w:r>
  </w:p>
  <w:p w:rsidR="008F623E" w:rsidRDefault="00FD117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78" w:rsidRDefault="00FD1178">
      <w:pPr>
        <w:spacing w:after="0" w:line="240" w:lineRule="auto"/>
      </w:pPr>
      <w:r>
        <w:separator/>
      </w:r>
    </w:p>
  </w:footnote>
  <w:footnote w:type="continuationSeparator" w:id="1">
    <w:p w:rsidR="00FD1178" w:rsidRDefault="00FD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CF7"/>
    <w:multiLevelType w:val="multilevel"/>
    <w:tmpl w:val="A58C9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B5BB4"/>
    <w:multiLevelType w:val="multilevel"/>
    <w:tmpl w:val="B66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7764A4"/>
    <w:multiLevelType w:val="multilevel"/>
    <w:tmpl w:val="673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336E9"/>
    <w:multiLevelType w:val="multilevel"/>
    <w:tmpl w:val="ACC48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623E"/>
    <w:rsid w:val="000A0EDF"/>
    <w:rsid w:val="008F623E"/>
    <w:rsid w:val="00FD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3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F62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62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62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62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62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23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F623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F623E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623E"/>
  </w:style>
  <w:style w:type="paragraph" w:styleId="af">
    <w:name w:val="footer"/>
    <w:basedOn w:val="a"/>
    <w:link w:val="af0"/>
    <w:uiPriority w:val="99"/>
    <w:unhideWhenUsed/>
    <w:rsid w:val="008F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623E"/>
  </w:style>
  <w:style w:type="table" w:styleId="af1">
    <w:name w:val="Table Grid"/>
    <w:basedOn w:val="a1"/>
    <w:uiPriority w:val="39"/>
    <w:rsid w:val="008F6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osreestr.gov.ru/press/archive/vopros-otvet-kak-i-dlya-chego-provoditsya-mezhevanie-zemelnogo-uchastka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ilgate3.rosreestr.ru/owa/redir.aspx?REF=eZm4Cg595TIXrsq2cl7T4tcaDh_uuUU_kHYK6rkyP_Un-BZn6b_ZCAFodHRwczovL2thZGFzdHIucnUv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gate3.rosreestr.ru/owa/redir.aspx?REF=5uXHO6bS_Wqp9lbU7nrG9gHaln0ZDAIgQDSlexBXAKcn-BZn6b_ZCAFodHRwczovL3d3dy5nb3N1c2x1Z2kucnU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mailgate3.rosreestr.ru/owa/redir.aspx?REF=EwBQ32D-YMUdidN2ZwXCQnFxdlsenF0JA2HC3A7SxZUn-BZn6b_ZCAFodHRwczovL3Jvc3JlZXN0ci5nb3YucnUvd3BzL3BvcnRhbC9wL2NjX3ByZXNlbnQvRUdSTl8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16/2b2c4472c2ae9d05ef211d956c6810af49989f79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29</cp:revision>
  <dcterms:created xsi:type="dcterms:W3CDTF">2021-07-30T12:29:00Z</dcterms:created>
  <dcterms:modified xsi:type="dcterms:W3CDTF">2022-02-09T11:27:00Z</dcterms:modified>
</cp:coreProperties>
</file>